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№044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21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18:00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20 СЕРПНЯ 18:00 — 21 СЕРПНЯ 18:00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238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278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10 821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135/107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1 390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28"/>
              </w:rPr>
              <w:t>99/100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бойові зіткнення за добу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керовані авіабомби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фронтовий дрон-камікадзе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запущено / знешкоджено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оцінка втрат військових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10 821 — фронтові застосування дронів-камікадзе за добу; 135/107 — кількість далекобійних БпЛА, запущених та знешкоджених у нічній атаці. Зафіксовано 27 влучань на 16 локаціях; ранкове зведення було попереднім.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99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99/100: 238 бойових зіткнень, 278 КАБ, 10 821 фронтовий дрон, 3 077 обстрілів, нічна атака 135 БпЛА з 27 влучаннями, локальні зміни фронту й удари по паливній та військовій інфраструктурі РФ формують критичний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100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−99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100%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−100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60" w:after="6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Удари по НПЗ у Пермі та аеродрому «Маринівка»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Генштаб повідомив про пожежу на НПЗ більш ніж за 1 500 км від кордону та ураження військового аеродрому. Ступінь збитків уточнюється; це заява української сторони.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238 бойових зіткнень за добу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Найбільше атак було на Покровському напрямку — 32, Костянтинівському — 26, Гуляйпільському — 16, Куп’янському й Слов’янському — по 15.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278 КАБ, 10 821 фронтовий дрон і 3 077 обстрілів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Зафіксовано 87 авіаударів, один ракетний удар, ракети балістичної траєкторії та 44 крилаті й авіаційні ракети. Фронтові дрони не тотожні 135 далекобійним БпЛА.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Оцінка втрат РФ — 1 390 військових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Також заявлено про три танки, 57 артсистем, чотири засоби ППО, 39 ракет, 1 980 БпЛА та 551 автомобіль. Це оперативна оцінка української сторони.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кількісно визначених пакетів не оголошено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Офіційні ресурси перевірено на нові пакети з обсягом, номенклатурою або строком поставки. Поточні консультації щодо ППО не подаються як погоджена передача.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НАТО — підтримка України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Військовий комітет НАТО очікують в Україні у жовтні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Михайло Драпатий заявив, що з головою Військового комітету НАТО обговорив фронт, далекобійні удари, роботизацію та ППО. Це план контакту, не новий пакет озброєнь.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Головнокомандувач ЗСУ / Генеральний штаб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Уражено шість ретрансляторів управління російськими БпЛА — Генштаб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Також заявлено про ураження місця зберігання, підготовки й пуску дронів біля Донецька. Результати незалежно не перевірені.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Новий удар по великому НПЗ у Пермі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Проєктна потужність підприємства перевищує 13 млн тонн нафти на рік. Обсяг пошкоджень, тривалість простою та вплив на ринок до 18:00 не підтверджені.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135 БпЛА; 107 збито або подавлено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Станом на 08:00 зафіксовано влучання 27 ударних дронів на 16 локаціях і падіння уламків ще на трьох. Зведення було попереднім, атака тривала.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 / 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Контрактники «18–24» завершують близько 50 днів базової підготовки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Матеріал 92-ї штурмової бригади показує контрольно-тактичне заняття після БЗВП. Це виконання чинної програми, а не зміна її умов.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Генеральний штаб ЗСУ / 92-га ОШБр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Ліна Костенко передала «Хартії» 50 тисяч гривень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Кошти отримані із заходу на честь письменниці в Українському національному музеї в Чикаго. Окремого фінансового звіту в дописі немає.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Офіційний канал корпусу «Хартія»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Нових перевірених повідомлень не виявлено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Офіційні повідомлення, навчання, бойову роботу, нагородження, інтерв’ю, фото, відео й медіазгадки перевірено окремо. Попередній анонс не повторюється як новина.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Анонсовано фільм «Хартія Незалежності»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Корпус спільно з українськими виконавцями та військовими оркестрами підготував присвяту Харкову. Прем’єру заявлено на 23 серпня; це культурний проєкт, не оперативне зведення.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NV із посиланням на пресслужбу корпусу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Підтверджено пошкодження Су-34 на «Ахтубінську» — Генштаб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Українська сторона заявила про пошкодження літака та розлив пального після удару 20 серпня. Незалежної оцінки ступеня пошкодження до 18:00 немає.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Москва готова до «нових ідей» лише з урахуванням її вимог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Статус: «Заява російської сторони». Reuters зазначає, що переговори фактично зупинилися; заява не означає погодженого формату чи поступок.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ISW підтвердив локальні просування обох сторін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Українські сили просунулися у північно-західній частині Водянського; російські — у Покровці на Сумщині та північно-західній частині Удачного. Це локальні геолоковані зміни, не оперативний прорив.</w:t>
      </w:r>
    </w:p>
    <w:p>
      <w:pPr>
        <w:spacing w:before="0" w:after="12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Institute for the Study of War</w:t>
        </w:r>
      </w:hyperlink>
    </w:p>
    <w:p>
      <w:pPr>
        <w:keepNext/>
        <w:spacing w:before="100" w:after="6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00"/>
      </w:pPr>
      <w:r>
        <w:rPr>
          <w:rFonts w:ascii="Georgia" w:hAnsi="Georgia"/>
          <w:b/>
          <w:i w:val="0"/>
          <w:color w:val="11140F"/>
          <w:sz w:val="28"/>
        </w:rPr>
        <w:t>238 боїв, 135 БпЛА та локальні зміни карти</w:t>
      </w:r>
    </w:p>
    <w:p>
      <w:pPr>
        <w:keepNext/>
        <w:spacing w:after="80" w:line="269" w:lineRule="auto"/>
      </w:pPr>
      <w:r>
        <w:rPr>
          <w:rFonts w:ascii="Calibri" w:hAnsi="Calibri"/>
          <w:b w:val="0"/>
          <w:i w:val="0"/>
          <w:color w:val="11140F"/>
          <w:sz w:val="18"/>
        </w:rPr>
        <w:t>Наступної доби у фокусі вечірнє зведення, наслідки ударів по НПЗ і аеродромах, нові рішення щодо ППО та уточнення лінії фронту. Це watchlist, не прогноз.</w:t>
      </w:r>
    </w:p>
    <w:p>
      <w:pPr>
        <w:spacing w:before="0" w:after="12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Повітряні сили; ISW</w:t>
        </w:r>
      </w:hyperlink>
    </w:p>
    <w:p>
      <w:pPr>
        <w:keepNext/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keepNext/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бойова, повітряна й соціальна напруга: KIS 99/100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За добу зафіксовано 238 бойових зіткнень, 278 КАБ, 10 821 фронтовий дрон і 3 077 обстрілів. У нічній атаці застосовано 135 БпЛА, 107 знешкоджено.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становить 99/100. ISW підтвердив українське просування біля Водянського та російське — у Покровці й Удачному; заявлено про нові удари по російських НПЗ та аеродромах.</w:t>
      </w:r>
    </w:p>
    <w:p>
      <w:pPr>
        <w:keepNext/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Вечірнє зведення, наслідки ударів по НПЗ й аеродромах, рішення партнерів щодо протибалістичного захисту та нові геолокації фронту.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6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Вечірнє зведення Генштабу та уточнення наслідків денних ударів.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Нова нічна повітряна атака, кількість цілей і навантаження на ППО.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Оцінка пошкоджень НПЗ, аеродромів і систем управління російськими БпЛА.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Вплив паливного дефіциту в РФ та далекобійних ударів на економіку й логістику.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979" w:right="1440" w:bottom="893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№044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№044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t.me/GeneralStaffZSU/41973" TargetMode="External"/><Relationship Id="rId14" Type="http://schemas.openxmlformats.org/officeDocument/2006/relationships/hyperlink" Target="https://t.me/GeneralStaffZSU/41966" TargetMode="External"/><Relationship Id="rId15" Type="http://schemas.openxmlformats.org/officeDocument/2006/relationships/hyperlink" Target="https://t.me/GeneralStaffZSU/41965" TargetMode="External"/><Relationship Id="rId16" Type="http://schemas.openxmlformats.org/officeDocument/2006/relationships/hyperlink" Target="https://www.nato.int/en/what-we-do/partnerships-and-cooperation/natos-support-for-ukraine" TargetMode="External"/><Relationship Id="rId17" Type="http://schemas.openxmlformats.org/officeDocument/2006/relationships/hyperlink" Target="https://t.me/GeneralStaffZSU/41972" TargetMode="External"/><Relationship Id="rId18" Type="http://schemas.openxmlformats.org/officeDocument/2006/relationships/hyperlink" Target="https://t.me/GeneralStaffZSU/41974" TargetMode="External"/><Relationship Id="rId19" Type="http://schemas.openxmlformats.org/officeDocument/2006/relationships/hyperlink" Target="https://t.me/GeneralStaffZSU/41967" TargetMode="External"/><Relationship Id="rId20" Type="http://schemas.openxmlformats.org/officeDocument/2006/relationships/hyperlink" Target="https://t.me/GeneralStaffZSU/41958" TargetMode="External"/><Relationship Id="rId21" Type="http://schemas.openxmlformats.org/officeDocument/2006/relationships/hyperlink" Target="https://t.me/khartiia/4515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nv.ua/ukr/kultura/film-hartiya-nezalezhnosti-vidomi-vikonavci-ta-viyskovi-u-prisvyati-harkovu-50634613.html" TargetMode="External"/><Relationship Id="rId24" Type="http://schemas.openxmlformats.org/officeDocument/2006/relationships/hyperlink" Target="https://t.me/GeneralStaffZSU/41975" TargetMode="External"/><Relationship Id="rId25" Type="http://schemas.openxmlformats.org/officeDocument/2006/relationships/hyperlink" Target="https://www.reuters.com/world/europe/russia-is-ready-new-ideas-ukraine-peace-they-must-reflect-realities-ground-2026-08-21/" TargetMode="External"/><Relationship Id="rId26" Type="http://schemas.openxmlformats.org/officeDocument/2006/relationships/hyperlink" Target="https://understandingwar.org/research/russia-ukraine/russian-offensive-campaign-assessment-august-20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№044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